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058E" w:rsidRPr="00FB54AC" w:rsidRDefault="00DA058E" w:rsidP="00DA058E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jc w:val="center"/>
        <w:rPr>
          <w:rFonts w:asciiTheme="majorHAnsi" w:hAnsiTheme="majorHAnsi" w:cstheme="majorHAnsi"/>
          <w:color w:val="000000"/>
        </w:rPr>
      </w:pPr>
      <w:r w:rsidRPr="00FB54AC">
        <w:rPr>
          <w:rFonts w:asciiTheme="majorHAnsi" w:hAnsiTheme="majorHAnsi" w:cstheme="majorHAnsi"/>
          <w:color w:val="000000"/>
        </w:rPr>
        <w:t xml:space="preserve">Рекомендации родителям по подготовке детей </w:t>
      </w:r>
      <w:r w:rsidRPr="00FB54AC">
        <w:rPr>
          <w:rFonts w:asciiTheme="majorHAnsi" w:hAnsiTheme="majorHAnsi" w:cstheme="majorHAnsi"/>
          <w:color w:val="000000"/>
        </w:rPr>
        <w:t xml:space="preserve">(6-7 лет) </w:t>
      </w:r>
    </w:p>
    <w:p w:rsidR="00DA058E" w:rsidRPr="00FB54AC" w:rsidRDefault="00DA058E" w:rsidP="00DA058E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jc w:val="center"/>
        <w:rPr>
          <w:rFonts w:asciiTheme="majorHAnsi" w:hAnsiTheme="majorHAnsi" w:cstheme="majorHAnsi"/>
          <w:color w:val="000000"/>
        </w:rPr>
      </w:pPr>
      <w:r w:rsidRPr="00FB54AC">
        <w:rPr>
          <w:rFonts w:asciiTheme="majorHAnsi" w:hAnsiTheme="majorHAnsi" w:cstheme="majorHAnsi"/>
          <w:color w:val="000000"/>
        </w:rPr>
        <w:t>к школьному обучению.</w:t>
      </w:r>
    </w:p>
    <w:p w:rsidR="00DA058E" w:rsidRPr="00FB54AC" w:rsidRDefault="00DA058E" w:rsidP="00DA058E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rPr>
          <w:rFonts w:asciiTheme="majorHAnsi" w:hAnsiTheme="majorHAnsi" w:cstheme="majorHAnsi"/>
          <w:color w:val="000000"/>
          <w:sz w:val="20"/>
          <w:szCs w:val="20"/>
        </w:rPr>
      </w:pPr>
    </w:p>
    <w:p w:rsidR="00DA058E" w:rsidRPr="00FB54AC" w:rsidRDefault="00DA058E" w:rsidP="00DA058E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rPr>
          <w:color w:val="000000"/>
        </w:rPr>
      </w:pPr>
      <w:r w:rsidRPr="00FB54AC">
        <w:rPr>
          <w:color w:val="000000"/>
        </w:rPr>
        <w:t>Не за горами то время, когда ваш ребенок переступит порог школы.</w:t>
      </w:r>
      <w:r w:rsidRPr="00FB54AC">
        <w:rPr>
          <w:color w:val="000000"/>
        </w:rPr>
        <w:t xml:space="preserve"> </w:t>
      </w:r>
      <w:r w:rsidRPr="00FB54AC">
        <w:rPr>
          <w:color w:val="000000"/>
        </w:rPr>
        <w:t xml:space="preserve">А готов ли он к </w:t>
      </w:r>
      <w:bookmarkStart w:id="0" w:name="_GoBack"/>
      <w:bookmarkEnd w:id="0"/>
      <w:r w:rsidRPr="00FB54AC">
        <w:rPr>
          <w:color w:val="000000"/>
        </w:rPr>
        <w:t>такому серьезному этапу новой жизни? Готов ли познавать новое, умеет ли слушать взрослого, проявляет или усилия при выполнении заданий, придерживается ли установленных правил? Думаю, эти вопросы волнуют каждого любящего родителя. А что делать, если ребенок не знает, не умеет, не может?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 xml:space="preserve">Предлагаю вашему вниманию несколько рекомендаций, которые помогут вам в интересной игровой форме подготовить ребенка к школьному обучению. Занимаясь с ребенком, идите от простого к сложному. И еще – помните золотое правило «Повторение – мать учения» (минимум 5 раз нужно поиграть с ребенком в одну и ту же игру, чтоб он полностью усвоил правила и понял содержание игры). </w:t>
      </w:r>
    </w:p>
    <w:p w:rsidR="00DA058E" w:rsidRPr="00FB54AC" w:rsidRDefault="00DA058E" w:rsidP="00DA058E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rPr>
          <w:color w:val="000000"/>
        </w:rPr>
      </w:pPr>
    </w:p>
    <w:p w:rsidR="00DA058E" w:rsidRPr="00FB54AC" w:rsidRDefault="00DA058E" w:rsidP="00DA058E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rPr>
          <w:color w:val="000000"/>
        </w:rPr>
      </w:pPr>
      <w:r w:rsidRPr="00FB54AC">
        <w:rPr>
          <w:color w:val="000000"/>
        </w:rPr>
        <w:t>Итак, с чего же начать?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>1.Помогите ребенку выучить его анкетные данные: фамилию, имя, отчество (Ф.И.О, дату рождения; Ф. И. О. мамы и папы, братьев и сестер, где и кем работают родители; домашний адрес, телефон).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>2.Особое внимание уделяйте развитию восприятия окружающего мира: наблюдательности; целостного восприятия (игра «</w:t>
      </w:r>
      <w:proofErr w:type="spellStart"/>
      <w:r w:rsidRPr="00FB54AC">
        <w:rPr>
          <w:color w:val="000000"/>
        </w:rPr>
        <w:t>Танграм</w:t>
      </w:r>
      <w:proofErr w:type="spellEnd"/>
      <w:r w:rsidRPr="00FB54AC">
        <w:rPr>
          <w:color w:val="000000"/>
        </w:rPr>
        <w:t>» - учите собирать картинки из геометрических фигур; разрезные картинки (10-12 частей, мозаику и конструктор по схеме, по образцу. Играйте в «Чудесный мешочек» - эта игра направлена на развитие целостного восприятия предмета, образной памяти, тактильных ощущений).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 xml:space="preserve">Старайтесь каждое время года наблюдать, рассматривайте с детьми всё, что будет в поле зрения (деревья, кусты, цветы, птицы, насекомые; легковые и грузовые машины, автобусы, камни, ветки и т. д.) Обращайте внимание на природные явления: дождь, град, радугу, штормовой ветер) и анализируйте, сравнивайте, находите сходство и отличие и т. д. </w:t>
      </w:r>
    </w:p>
    <w:p w:rsidR="00DA058E" w:rsidRPr="00FB54AC" w:rsidRDefault="00DA058E" w:rsidP="00DA058E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rPr>
          <w:color w:val="000000"/>
        </w:rPr>
      </w:pPr>
    </w:p>
    <w:p w:rsidR="00DA058E" w:rsidRPr="00FB54AC" w:rsidRDefault="00DA058E" w:rsidP="00DA058E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rPr>
          <w:color w:val="000000"/>
        </w:rPr>
      </w:pPr>
      <w:r w:rsidRPr="00FB54AC">
        <w:rPr>
          <w:color w:val="000000"/>
        </w:rPr>
        <w:t>3.Развивайте наглядно-действенное и логическое мышление: учите анализировать картинку, ситуацию; учите рассуждать, устанавливать причинно-следственные связи (что было сначала, что потом, а что будет, если, а как бы ты поступил? - ситуации из жизни, из книг). Будьте образцом для своего ребенка – давайте полные ответы на его вопросы. Учите составлять рассказ (по одной картинке, по серии картинок). Ребенок должен уметь дать название рассказу и достаточно полно отразить сюжет картинки, пользуясь при этом распространенными предложениями. Рассказ должен состоять как минимум из 7 предложений.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>4.Развивайте восприятие пространства (влево-вправо, вверх-вниз, вперед-назад, и т. д.); счет на сложение и вычитание в пределах 10 (например: 3+2-1+3-2=). Учите решать задачки, например: на клумбе росло 3 тюльпана и 2 нарцисса. Сколько всего цветов росло на клумбе? Один тюльпан сорвали. Сколько цветов осталось? Помогите ребенку записать решение (3+2=5; 5-1= 4).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>5.Развивайте фонематический слух, учите проводить звуко</w:t>
      </w:r>
      <w:r w:rsidRPr="00FB54AC">
        <w:rPr>
          <w:color w:val="000000"/>
        </w:rPr>
        <w:t xml:space="preserve"> </w:t>
      </w:r>
      <w:r w:rsidRPr="00FB54AC">
        <w:rPr>
          <w:color w:val="000000"/>
        </w:rPr>
        <w:t xml:space="preserve">-буквенный анализ слов; составлять слова из определенного набора букв, например: Р О М А Ш К А – Рома, Маша, каша, рак, </w:t>
      </w:r>
      <w:proofErr w:type="spellStart"/>
      <w:r w:rsidRPr="00FB54AC">
        <w:rPr>
          <w:color w:val="000000"/>
        </w:rPr>
        <w:t>кора</w:t>
      </w:r>
      <w:proofErr w:type="spellEnd"/>
      <w:r w:rsidRPr="00FB54AC">
        <w:rPr>
          <w:color w:val="000000"/>
        </w:rPr>
        <w:t xml:space="preserve"> и т. д. Учите читать. Не торопите ребенка - добивайтесь полного понимания прочитанного слова, предложения, текста. Пусть лучше ребенок прочитает </w:t>
      </w:r>
      <w:r w:rsidRPr="00FB54AC">
        <w:rPr>
          <w:color w:val="000000"/>
        </w:rPr>
        <w:lastRenderedPageBreak/>
        <w:t>одно слово, но будет понимать его значение, чем прочитает бегло текст и при этом не сможет сказать, о чем он прочитал.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 xml:space="preserve">6.Играйте в дидактические игры (специальные упражнения) направленные на устойчивость и концентрацию внимания, например: «Да и Нет не говорите и Цвета не называйте!». Развивайте и тренируйте слуховую память через ежедневное чтение книг, заучивание стихов, загадок, пословиц, поговорок и чистоговорок. Весело проходит игра-упражнение «Сходила мама на базар и купила: морковь, </w:t>
      </w:r>
      <w:proofErr w:type="gramStart"/>
      <w:r w:rsidRPr="00FB54AC">
        <w:rPr>
          <w:color w:val="000000"/>
        </w:rPr>
        <w:t>капусту….</w:t>
      </w:r>
      <w:proofErr w:type="gramEnd"/>
      <w:r w:rsidRPr="00FB54AC">
        <w:rPr>
          <w:color w:val="000000"/>
        </w:rPr>
        <w:t>; (7-9 овощей, 7-9 фруктов и ягод, 7-9 предметов одежды и обуви и т. д.). Детям очень нравится эта игра, особенно, когда взрослый вдруг «забывает» какое-то слово. Пробуйте играть в более сложные игры, например игры с цифрами. Эти игры сложны тем, что в голове у ребенка «не рисуется» образ знакомого предмета, поэтому и запоминать сложнее. Вы называете ряд цифр (3-8-1; 2-4-6-8 и т. д., а</w:t>
      </w:r>
      <w:r w:rsidRPr="00FB54AC">
        <w:rPr>
          <w:color w:val="000000"/>
        </w:rPr>
        <w:t xml:space="preserve"> </w:t>
      </w:r>
      <w:r w:rsidRPr="00FB54AC">
        <w:rPr>
          <w:color w:val="000000"/>
        </w:rPr>
        <w:t>ребенок их повторяет. Далее идет еще одно усложнение: вы говорите ряд цифр, а ребенок проговаривает их в обратном порядке. Например: вы говорите 2-8 (3-5-2, 2-4-3-5, а ребенок повторяет эти цифры в обратном порядке - 8-2 (2-5-3, 5-3-4-2).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>7.Занимайтесь продуктивной деятельностью (лепка, рисование, аппликация, мозаика, конструирование – по образцу, схеме, по показу). Раз мы говорим о подготовке к школе, необходимо помочь ребенку понять принцип «подражания образцу». Школьнику нужно переписать текст задачи, перерисовать геометрические фигуры, вырезать точно так, так показано в книге. Некоторым младшим школьникам эти задания даются с большим трудом, а всё потому, что ребенок не умеет подражать. Поэтому, уважаемые родители, регулярно планируйте продуктивную деятельность своего ребенка, учите доводить начатое дело до конца. А главное – радуйтесь успехам своего ребенка, даже самым маленьким.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>8.Развивайте воображение в словесном и продуктивном творчестве. Придумывайте вместе с детьми интересные описательные загадки по картинке, игрушке, по памяти; рассказы и сказки по заданной теме («Я дома», «В гости к бабушке», «День рождения», «Любимый мяч», «Хитрая лиса» и т. д., по первому предложению («Я начну, а ты продолжи…»).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>Для развития воображения в продуктивном творчестве ничего специально готовить не надо. Вы можете использовать любой бросовый материал (коробочки, палочки, салфетки, нитки, вату, поролон, пуговицы, листву и пр.). Многие родители скажут: «Мусор», а я вам говорю – это бесценный материал для творчества! Помогите своему ребенку увидеть в кривой ветке «балерину», в коробке – «автобус», в кусочке ваты – «пушистые облака»…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>Когда хочется тишины и чистоты, предложите ребенку упражнение «Волшебная фигура» (вы предлагаете ребенку лист с нарисованной фигурой: круг, квадрат, треугольник, точка, волнистая линия и т. д. и предлагаете ему дорисовать ее так, чтоб получился настоящий предмет).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 xml:space="preserve">9.Особое внимание уделяйте формированию школьной мотивации. К сожалению, далеко не все дети правильно мотивированы: одни идут в школу, потому что там у них будет много друзей, других ребят привлекает яркий портфель и школьные принадлежности, третьи уверенны, что будут учиться только на пятерки. А теперь задумайтесь, уважаемые родители, что будет, если ваш ребенок не сможет подружиться, быстро потеряет интерес к школьным принадлежностям, не сможет быть успешным в учебе? У ребенка начнутся психосоматические проблемы со здоровьем (плаксивость, раздражительность, </w:t>
      </w:r>
      <w:r w:rsidRPr="00FB54AC">
        <w:rPr>
          <w:color w:val="000000"/>
        </w:rPr>
        <w:lastRenderedPageBreak/>
        <w:t>повышенная утомляемость, появится устойчивое нежелание ходить в школу). Ваша задача – настроить ребенка на предстоящую учебную деятельность. Рассказывайте ребенку интересные случаи из вашей школьной жизни, при разговоре с ребенком, ссылайтесь на школьные предметы, с чувством благодарности и гордости рассказывайте про своих школьных учителей. Настраивайте ребенка на кропотливый, трудоемкий, но такой захватывающий труд – познание нового и интересного.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>10.Формируйте у ребенка адекватную самооценку - хвалите его за правильно выполненное поручение, благодарите за оказанную вам помощь, поддерживайте его инициативы, никогда не делайте за него то, что он уже может сделать сам. Искренне общайтесь с ребенком, не сравнивайте его лично (его работы) с другими детьми, помогите ему быть успешным во многих сферах деятельности (как известно, один успех непременно ведет к следующему успеху).</w:t>
      </w:r>
      <w:r w:rsidRPr="00FB54AC">
        <w:rPr>
          <w:color w:val="000000"/>
        </w:rPr>
        <w:br/>
      </w:r>
      <w:r w:rsidRPr="00FB54AC">
        <w:rPr>
          <w:color w:val="000000"/>
        </w:rPr>
        <w:br/>
        <w:t>И самое главное - радуйтесь каждой возможности совместного времяпрепровождения, идите к большому успеху маленькими шажками – это поможет вам лучше понять вашего ребенка, подружиться с ним, осознать его истинные возможности и способности.</w:t>
      </w:r>
    </w:p>
    <w:p w:rsidR="00DA058E" w:rsidRPr="00FB54AC" w:rsidRDefault="00DA058E" w:rsidP="00DA058E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jc w:val="right"/>
        <w:rPr>
          <w:color w:val="000000"/>
        </w:rPr>
      </w:pPr>
      <w:r w:rsidRPr="00FB54AC">
        <w:rPr>
          <w:color w:val="000000"/>
        </w:rPr>
        <w:br/>
        <w:t xml:space="preserve">                                                                  Подготовила</w:t>
      </w:r>
      <w:r w:rsidRPr="00FB54AC">
        <w:rPr>
          <w:color w:val="000000"/>
        </w:rPr>
        <w:t xml:space="preserve"> сообщение </w:t>
      </w:r>
      <w:r w:rsidRPr="00FB54AC">
        <w:rPr>
          <w:color w:val="000000"/>
        </w:rPr>
        <w:t xml:space="preserve">воспитатель </w:t>
      </w:r>
      <w:r w:rsidRPr="00FB54AC">
        <w:rPr>
          <w:color w:val="000000"/>
        </w:rPr>
        <w:t xml:space="preserve">ГБДОУ №95                        Калининского района </w:t>
      </w:r>
      <w:proofErr w:type="spellStart"/>
      <w:r w:rsidRPr="00FB54AC">
        <w:rPr>
          <w:color w:val="000000"/>
        </w:rPr>
        <w:t>г.Санкт</w:t>
      </w:r>
      <w:proofErr w:type="spellEnd"/>
      <w:r w:rsidRPr="00FB54AC">
        <w:rPr>
          <w:color w:val="000000"/>
        </w:rPr>
        <w:t>-Петербурга,</w:t>
      </w:r>
    </w:p>
    <w:p w:rsidR="00DA058E" w:rsidRPr="00FB54AC" w:rsidRDefault="00DA058E" w:rsidP="00DA058E">
      <w:pPr>
        <w:pStyle w:val="im-mess"/>
        <w:shd w:val="clear" w:color="auto" w:fill="FFFFFF"/>
        <w:spacing w:before="0" w:beforeAutospacing="0" w:after="60" w:afterAutospacing="0" w:line="270" w:lineRule="atLeast"/>
        <w:ind w:left="60" w:right="60"/>
        <w:jc w:val="right"/>
        <w:rPr>
          <w:color w:val="000000"/>
        </w:rPr>
      </w:pPr>
      <w:r w:rsidRPr="00FB54AC">
        <w:rPr>
          <w:color w:val="000000"/>
        </w:rPr>
        <w:t xml:space="preserve">                                                                                                    Селиванова Татьяна Николаевна</w:t>
      </w:r>
      <w:r w:rsidRPr="00FB54AC">
        <w:rPr>
          <w:color w:val="000000"/>
        </w:rPr>
        <w:br/>
      </w:r>
      <w:r w:rsidRPr="00FB54AC">
        <w:rPr>
          <w:color w:val="000000"/>
        </w:rPr>
        <w:br/>
      </w:r>
      <w:r w:rsidRPr="00FB54AC">
        <w:rPr>
          <w:color w:val="000000"/>
        </w:rPr>
        <w:br/>
      </w:r>
    </w:p>
    <w:p w:rsidR="00DA058E" w:rsidRPr="00FB54AC" w:rsidRDefault="00DA058E">
      <w:pPr>
        <w:rPr>
          <w:rFonts w:ascii="Times New Roman" w:hAnsi="Times New Roman" w:cs="Times New Roman"/>
          <w:sz w:val="24"/>
          <w:szCs w:val="24"/>
        </w:rPr>
      </w:pPr>
    </w:p>
    <w:sectPr w:rsidR="00DA058E" w:rsidRPr="00FB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C455F"/>
    <w:multiLevelType w:val="multilevel"/>
    <w:tmpl w:val="249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8E"/>
    <w:rsid w:val="00DA058E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989C"/>
  <w15:chartTrackingRefBased/>
  <w15:docId w15:val="{C50F2543-12CA-487C-A4D1-8B56BF47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DA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8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0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dcterms:created xsi:type="dcterms:W3CDTF">2024-11-20T11:40:00Z</dcterms:created>
  <dcterms:modified xsi:type="dcterms:W3CDTF">2024-11-20T11:51:00Z</dcterms:modified>
</cp:coreProperties>
</file>